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F8D4F" w14:textId="03ECDFA7" w:rsidR="000B02B9" w:rsidRPr="006F67D9" w:rsidRDefault="000B02B9" w:rsidP="00F20B4A">
      <w:pPr>
        <w:widowControl w:val="0"/>
        <w:autoSpaceDE w:val="0"/>
        <w:autoSpaceDN w:val="0"/>
        <w:adjustRightInd w:val="0"/>
        <w:spacing w:after="280"/>
        <w:rPr>
          <w:rFonts w:ascii="Calibri" w:eastAsia="宋体" w:hAnsi="Calibri" w:cs="Calibri"/>
          <w:lang w:eastAsia="zh-CN"/>
        </w:rPr>
      </w:pPr>
      <w:r w:rsidRPr="006F67D9">
        <w:rPr>
          <w:rFonts w:ascii="Calibri" w:hAnsi="Calibri" w:cs="Calibri"/>
          <w:noProof/>
          <w:lang w:eastAsia="zh-CN"/>
        </w:rPr>
        <w:drawing>
          <wp:inline distT="0" distB="0" distL="0" distR="0" wp14:anchorId="314CB5E0" wp14:editId="2689F527">
            <wp:extent cx="3555242" cy="2370161"/>
            <wp:effectExtent l="0" t="0" r="7620" b="0"/>
            <wp:docPr id="1" name="图片 1" descr="C:\Users\phbs\AppData\Local\Temp\WeChat Files\ae29ca98eb787eeb297213b6fbbaf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bs\AppData\Local\Temp\WeChat Files\ae29ca98eb787eeb297213b6fbbaf3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996" cy="237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1768D" w14:textId="19A472E6" w:rsidR="00F22E91" w:rsidRPr="006F67D9" w:rsidRDefault="00F22E91" w:rsidP="00F20B4A">
      <w:pPr>
        <w:widowControl w:val="0"/>
        <w:autoSpaceDE w:val="0"/>
        <w:autoSpaceDN w:val="0"/>
        <w:adjustRightInd w:val="0"/>
        <w:spacing w:after="280"/>
        <w:rPr>
          <w:rFonts w:ascii="Calibri" w:eastAsia="宋体" w:hAnsi="Calibri" w:cs="Calibri"/>
          <w:lang w:eastAsia="zh-CN"/>
        </w:rPr>
      </w:pPr>
      <w:r w:rsidRPr="006F67D9">
        <w:rPr>
          <w:rFonts w:ascii="Calibri" w:eastAsia="宋体" w:hAnsi="Calibri" w:cs="Calibri"/>
          <w:lang w:eastAsia="zh-CN"/>
        </w:rPr>
        <w:t>Introduction</w:t>
      </w:r>
    </w:p>
    <w:p w14:paraId="79301040" w14:textId="451FB9FC" w:rsidR="003264D9" w:rsidRPr="006F67D9" w:rsidRDefault="006F67D9" w:rsidP="00F20B4A">
      <w:pPr>
        <w:widowControl w:val="0"/>
        <w:autoSpaceDE w:val="0"/>
        <w:autoSpaceDN w:val="0"/>
        <w:adjustRightInd w:val="0"/>
        <w:spacing w:after="280"/>
        <w:rPr>
          <w:rFonts w:ascii="Calibri" w:hAnsi="Calibri" w:cs="Calibri"/>
        </w:rPr>
      </w:pPr>
      <w:hyperlink r:id="rId5" w:history="1">
        <w:r w:rsidR="001E2873" w:rsidRPr="006F67D9">
          <w:rPr>
            <w:rStyle w:val="a3"/>
            <w:rFonts w:ascii="Calibri" w:hAnsi="Calibri" w:cs="Calibri"/>
            <w:color w:val="auto"/>
          </w:rPr>
          <w:t>Darrell Duffie</w:t>
        </w:r>
      </w:hyperlink>
      <w:r w:rsidR="001E2873" w:rsidRPr="006F67D9">
        <w:rPr>
          <w:rFonts w:ascii="Calibri" w:hAnsi="Calibri" w:cs="Calibri"/>
        </w:rPr>
        <w:t xml:space="preserve"> is the Adams Distinguished Professor of Management and Professor of Finance at Stanford University’s Graduate School of Business. </w:t>
      </w:r>
      <w:r w:rsidR="00EB1907" w:rsidRPr="006F67D9">
        <w:rPr>
          <w:rFonts w:ascii="Calibri" w:hAnsi="Calibri" w:cs="Calibri"/>
        </w:rPr>
        <w:t>He is also</w:t>
      </w:r>
      <w:r w:rsidR="005D376E" w:rsidRPr="006F67D9">
        <w:rPr>
          <w:rFonts w:ascii="Calibri" w:hAnsi="Calibri" w:cs="Calibri"/>
        </w:rPr>
        <w:t xml:space="preserve"> Professor (by courtesy) in the Department of Economics, Senior Fellow of the Stanford Institute for Economic Policy Institute,</w:t>
      </w:r>
      <w:r w:rsidR="00812D97" w:rsidRPr="006F67D9">
        <w:rPr>
          <w:rFonts w:ascii="Calibri" w:hAnsi="Calibri" w:cs="Calibri"/>
        </w:rPr>
        <w:t xml:space="preserve"> </w:t>
      </w:r>
      <w:r w:rsidR="00EB1907" w:rsidRPr="006F67D9">
        <w:rPr>
          <w:rFonts w:ascii="Calibri" w:hAnsi="Calibri" w:cs="Calibri"/>
        </w:rPr>
        <w:t xml:space="preserve">and </w:t>
      </w:r>
      <w:r w:rsidR="005D376E" w:rsidRPr="006F67D9">
        <w:rPr>
          <w:rFonts w:ascii="Calibri" w:hAnsi="Calibri" w:cs="Calibri"/>
        </w:rPr>
        <w:t>Senior Fellow (by c</w:t>
      </w:r>
      <w:r w:rsidR="00FF0347" w:rsidRPr="006F67D9">
        <w:rPr>
          <w:rFonts w:ascii="Calibri" w:hAnsi="Calibri" w:cs="Calibri"/>
        </w:rPr>
        <w:t>ourtesy) of the Hoover Institution</w:t>
      </w:r>
      <w:r w:rsidR="005D376E" w:rsidRPr="006F67D9">
        <w:rPr>
          <w:rFonts w:ascii="Calibri" w:hAnsi="Calibri" w:cs="Calibri"/>
        </w:rPr>
        <w:t xml:space="preserve"> at </w:t>
      </w:r>
      <w:r w:rsidR="00812D97" w:rsidRPr="006F67D9">
        <w:rPr>
          <w:rFonts w:ascii="Calibri" w:hAnsi="Calibri" w:cs="Calibri"/>
        </w:rPr>
        <w:t>Stanford University</w:t>
      </w:r>
      <w:r w:rsidR="00512F62" w:rsidRPr="006F67D9">
        <w:rPr>
          <w:rFonts w:ascii="Calibri" w:hAnsi="Calibri" w:cs="Calibri"/>
        </w:rPr>
        <w:t>.</w:t>
      </w:r>
      <w:r w:rsidR="003264D9" w:rsidRPr="006F67D9">
        <w:rPr>
          <w:rFonts w:ascii="Calibri" w:hAnsi="Calibri" w:cs="Calibri"/>
        </w:rPr>
        <w:t xml:space="preserve"> </w:t>
      </w:r>
    </w:p>
    <w:p w14:paraId="3056377D" w14:textId="593EDD1F" w:rsidR="003264D9" w:rsidRPr="006F67D9" w:rsidRDefault="009731AE" w:rsidP="00F20B4A">
      <w:pPr>
        <w:widowControl w:val="0"/>
        <w:autoSpaceDE w:val="0"/>
        <w:autoSpaceDN w:val="0"/>
        <w:adjustRightInd w:val="0"/>
        <w:spacing w:after="280"/>
        <w:rPr>
          <w:rFonts w:ascii="Calibri" w:hAnsi="Calibri" w:cs="Calibri"/>
        </w:rPr>
      </w:pPr>
      <w:proofErr w:type="spellStart"/>
      <w:r w:rsidRPr="006F67D9">
        <w:rPr>
          <w:rFonts w:ascii="Calibri" w:hAnsi="Calibri" w:cs="Calibri"/>
        </w:rPr>
        <w:t>Duffie</w:t>
      </w:r>
      <w:proofErr w:type="spellEnd"/>
      <w:r w:rsidR="00512F62" w:rsidRPr="006F67D9">
        <w:rPr>
          <w:rFonts w:ascii="Calibri" w:hAnsi="Calibri" w:cs="Calibri"/>
        </w:rPr>
        <w:t xml:space="preserve"> is a Fellow of the Econometric Society, a Research </w:t>
      </w:r>
      <w:r w:rsidR="00A87DF7" w:rsidRPr="006F67D9">
        <w:rPr>
          <w:rFonts w:ascii="Calibri" w:hAnsi="Calibri" w:cs="Calibri"/>
        </w:rPr>
        <w:t>Associate</w:t>
      </w:r>
      <w:r w:rsidR="00512F62" w:rsidRPr="006F67D9">
        <w:rPr>
          <w:rFonts w:ascii="Calibri" w:hAnsi="Calibri" w:cs="Calibri"/>
        </w:rPr>
        <w:t xml:space="preserve"> of the National Bureau of Economic Rese</w:t>
      </w:r>
      <w:bookmarkStart w:id="0" w:name="_GoBack"/>
      <w:bookmarkEnd w:id="0"/>
      <w:r w:rsidR="00512F62" w:rsidRPr="006F67D9">
        <w:rPr>
          <w:rFonts w:ascii="Calibri" w:hAnsi="Calibri" w:cs="Calibri"/>
        </w:rPr>
        <w:t>arch, a</w:t>
      </w:r>
      <w:r w:rsidR="007A7506" w:rsidRPr="006F67D9">
        <w:rPr>
          <w:rFonts w:ascii="Calibri" w:hAnsi="Calibri" w:cs="Calibri"/>
        </w:rPr>
        <w:t>nd a</w:t>
      </w:r>
      <w:r w:rsidR="00512F62" w:rsidRPr="006F67D9">
        <w:rPr>
          <w:rFonts w:ascii="Calibri" w:hAnsi="Calibri" w:cs="Calibri"/>
        </w:rPr>
        <w:t xml:space="preserve"> Fellow of the America</w:t>
      </w:r>
      <w:r w:rsidR="007A7506" w:rsidRPr="006F67D9">
        <w:rPr>
          <w:rFonts w:ascii="Calibri" w:hAnsi="Calibri" w:cs="Calibri"/>
        </w:rPr>
        <w:t xml:space="preserve">n Academy of Arts and Sciences. </w:t>
      </w:r>
      <w:r w:rsidRPr="006F67D9">
        <w:rPr>
          <w:rFonts w:ascii="Calibri" w:hAnsi="Calibri" w:cs="Calibri"/>
        </w:rPr>
        <w:t>He</w:t>
      </w:r>
      <w:r w:rsidR="009223F9" w:rsidRPr="006F67D9">
        <w:rPr>
          <w:rFonts w:ascii="Calibri" w:hAnsi="Calibri" w:cs="Calibri"/>
        </w:rPr>
        <w:t xml:space="preserve"> was the 2009</w:t>
      </w:r>
      <w:r w:rsidR="00512F62" w:rsidRPr="006F67D9">
        <w:rPr>
          <w:rFonts w:ascii="Calibri" w:hAnsi="Calibri" w:cs="Calibri"/>
        </w:rPr>
        <w:t xml:space="preserve"> president of the American Finance Association</w:t>
      </w:r>
      <w:r w:rsidR="007009C7" w:rsidRPr="006F67D9">
        <w:rPr>
          <w:rFonts w:ascii="Calibri" w:hAnsi="Calibri" w:cs="Calibri"/>
        </w:rPr>
        <w:t xml:space="preserve">. From </w:t>
      </w:r>
      <w:r w:rsidR="00750B18" w:rsidRPr="006F67D9">
        <w:rPr>
          <w:rFonts w:ascii="Calibri" w:hAnsi="Calibri" w:cs="Calibri"/>
        </w:rPr>
        <w:t xml:space="preserve">2008 to 2018, </w:t>
      </w:r>
      <w:proofErr w:type="spellStart"/>
      <w:r w:rsidR="00750B18" w:rsidRPr="006F67D9">
        <w:rPr>
          <w:rFonts w:ascii="Calibri" w:hAnsi="Calibri" w:cs="Calibri"/>
        </w:rPr>
        <w:t>Duffie</w:t>
      </w:r>
      <w:proofErr w:type="spellEnd"/>
      <w:r w:rsidR="007A7506" w:rsidRPr="006F67D9">
        <w:rPr>
          <w:rFonts w:ascii="Calibri" w:hAnsi="Calibri" w:cs="Calibri"/>
        </w:rPr>
        <w:t xml:space="preserve"> was a member of the board of directors of Moody’s Corporation.</w:t>
      </w:r>
      <w:r w:rsidR="00FA293F" w:rsidRPr="006F67D9">
        <w:rPr>
          <w:rFonts w:ascii="Calibri" w:hAnsi="Calibri" w:cs="Calibri"/>
        </w:rPr>
        <w:t xml:space="preserve"> He currently serves </w:t>
      </w:r>
      <w:r w:rsidR="00A87DF7" w:rsidRPr="006F67D9">
        <w:rPr>
          <w:rFonts w:ascii="Calibri" w:hAnsi="Calibri" w:cs="Calibri"/>
        </w:rPr>
        <w:t>as an independent member of</w:t>
      </w:r>
      <w:r w:rsidR="00FA293F" w:rsidRPr="006F67D9">
        <w:rPr>
          <w:rFonts w:ascii="Calibri" w:hAnsi="Calibri" w:cs="Calibri"/>
        </w:rPr>
        <w:t xml:space="preserve"> the</w:t>
      </w:r>
      <w:r w:rsidR="00A87DF7" w:rsidRPr="006F67D9">
        <w:rPr>
          <w:rFonts w:ascii="Calibri" w:hAnsi="Calibri" w:cs="Calibri"/>
        </w:rPr>
        <w:t xml:space="preserve"> shareholder</w:t>
      </w:r>
      <w:r w:rsidR="00FA293F" w:rsidRPr="006F67D9">
        <w:rPr>
          <w:rFonts w:ascii="Calibri" w:hAnsi="Calibri" w:cs="Calibri"/>
        </w:rPr>
        <w:t xml:space="preserve"> board of Dimensional Funds.</w:t>
      </w:r>
      <w:r w:rsidR="007A7506" w:rsidRPr="006F67D9">
        <w:rPr>
          <w:rFonts w:ascii="Calibri" w:hAnsi="Calibri" w:cs="Calibri"/>
        </w:rPr>
        <w:t xml:space="preserve"> From </w:t>
      </w:r>
      <w:r w:rsidR="007009C7" w:rsidRPr="006F67D9">
        <w:rPr>
          <w:rFonts w:ascii="Calibri" w:hAnsi="Calibri" w:cs="Calibri"/>
        </w:rPr>
        <w:t xml:space="preserve">2013-2017, </w:t>
      </w:r>
      <w:proofErr w:type="spellStart"/>
      <w:r w:rsidR="00FA293F" w:rsidRPr="006F67D9">
        <w:rPr>
          <w:rFonts w:ascii="Calibri" w:hAnsi="Calibri" w:cs="Calibri"/>
        </w:rPr>
        <w:t>Duffie</w:t>
      </w:r>
      <w:proofErr w:type="spellEnd"/>
      <w:r w:rsidR="00C7242F" w:rsidRPr="006F67D9">
        <w:rPr>
          <w:rFonts w:ascii="Calibri" w:hAnsi="Calibri" w:cs="Calibri"/>
        </w:rPr>
        <w:t xml:space="preserve"> chaired the Financial Stability Board’s Market Participants Group on Reference Rate Reform. </w:t>
      </w:r>
      <w:r w:rsidR="00460D8A" w:rsidRPr="006F67D9">
        <w:rPr>
          <w:rFonts w:ascii="Calibri" w:hAnsi="Calibri" w:cs="Calibri"/>
        </w:rPr>
        <w:t xml:space="preserve">He served as </w:t>
      </w:r>
      <w:r w:rsidR="00A25E11" w:rsidRPr="006F67D9">
        <w:rPr>
          <w:rFonts w:ascii="Calibri" w:hAnsi="Calibri" w:cs="Calibri"/>
        </w:rPr>
        <w:t xml:space="preserve">project advisor to </w:t>
      </w:r>
      <w:r w:rsidR="00460D8A" w:rsidRPr="006F67D9">
        <w:rPr>
          <w:rFonts w:ascii="Calibri" w:hAnsi="Calibri" w:cs="Calibri"/>
        </w:rPr>
        <w:t xml:space="preserve">the </w:t>
      </w:r>
      <w:r w:rsidR="00A25E11" w:rsidRPr="006F67D9">
        <w:rPr>
          <w:rFonts w:ascii="Calibri" w:hAnsi="Calibri" w:cs="Calibri"/>
        </w:rPr>
        <w:t>G30 Working Group on Digital Currencies</w:t>
      </w:r>
      <w:r w:rsidR="00C81D9E" w:rsidRPr="006F67D9">
        <w:rPr>
          <w:rFonts w:ascii="Calibri" w:hAnsi="Calibri" w:cs="Calibri"/>
        </w:rPr>
        <w:t>. With Dr. Elizabeth Economy, he</w:t>
      </w:r>
      <w:r w:rsidR="00460D8A" w:rsidRPr="006F67D9">
        <w:rPr>
          <w:rFonts w:ascii="Calibri" w:hAnsi="Calibri" w:cs="Calibri"/>
        </w:rPr>
        <w:t xml:space="preserve"> </w:t>
      </w:r>
      <w:r w:rsidR="00C81D9E" w:rsidRPr="006F67D9">
        <w:rPr>
          <w:rFonts w:ascii="Calibri" w:hAnsi="Calibri" w:cs="Calibri"/>
        </w:rPr>
        <w:t>c</w:t>
      </w:r>
      <w:r w:rsidR="00460D8A" w:rsidRPr="006F67D9">
        <w:rPr>
          <w:rFonts w:ascii="Calibri" w:hAnsi="Calibri" w:cs="Calibri"/>
        </w:rPr>
        <w:t>o-direct</w:t>
      </w:r>
      <w:r w:rsidR="00C81D9E" w:rsidRPr="006F67D9">
        <w:rPr>
          <w:rFonts w:ascii="Calibri" w:hAnsi="Calibri" w:cs="Calibri"/>
        </w:rPr>
        <w:t>s</w:t>
      </w:r>
      <w:r w:rsidR="00460D8A" w:rsidRPr="006F67D9">
        <w:rPr>
          <w:rFonts w:ascii="Calibri" w:hAnsi="Calibri" w:cs="Calibri"/>
        </w:rPr>
        <w:t xml:space="preserve"> the Hoover Institution Working Group on China’s Digital Currency and Electronic Payment System.</w:t>
      </w:r>
      <w:r w:rsidR="00A87DF7" w:rsidRPr="006F67D9">
        <w:rPr>
          <w:rFonts w:ascii="Calibri" w:hAnsi="Calibri" w:cs="Calibri"/>
        </w:rPr>
        <w:t xml:space="preserve"> </w:t>
      </w:r>
      <w:proofErr w:type="spellStart"/>
      <w:r w:rsidR="00A87DF7" w:rsidRPr="006F67D9">
        <w:rPr>
          <w:rFonts w:ascii="Calibri" w:hAnsi="Calibri" w:cs="Calibri"/>
        </w:rPr>
        <w:t>Duffie</w:t>
      </w:r>
      <w:proofErr w:type="spellEnd"/>
      <w:r w:rsidR="00A87DF7" w:rsidRPr="006F67D9">
        <w:rPr>
          <w:rFonts w:ascii="Calibri" w:hAnsi="Calibri" w:cs="Calibri"/>
        </w:rPr>
        <w:t xml:space="preserve"> chairs the International Advisory Panel of </w:t>
      </w:r>
      <w:hyperlink r:id="rId6" w:tgtFrame="_blank" w:history="1">
        <w:r w:rsidR="00A87DF7" w:rsidRPr="006F67D9">
          <w:rPr>
            <w:rStyle w:val="a3"/>
            <w:rFonts w:ascii="Calibri" w:hAnsi="Calibri" w:cs="Calibri"/>
            <w:color w:val="auto"/>
          </w:rPr>
          <w:t>Risk Management Institute</w:t>
        </w:r>
      </w:hyperlink>
      <w:r w:rsidR="00A87DF7" w:rsidRPr="006F67D9">
        <w:rPr>
          <w:rFonts w:ascii="Calibri" w:hAnsi="Calibri" w:cs="Calibri"/>
        </w:rPr>
        <w:t>, National University of Singapore, and is a Senior Fellow of the Asian Bureau of Finance and Economics Research.</w:t>
      </w:r>
    </w:p>
    <w:p w14:paraId="1040EDA8" w14:textId="395FCD74" w:rsidR="005A2724" w:rsidRPr="006F67D9" w:rsidRDefault="00C7242F" w:rsidP="009E4205">
      <w:pPr>
        <w:widowControl w:val="0"/>
        <w:autoSpaceDE w:val="0"/>
        <w:autoSpaceDN w:val="0"/>
        <w:adjustRightInd w:val="0"/>
        <w:spacing w:after="280"/>
        <w:rPr>
          <w:rFonts w:ascii="Calibri" w:hAnsi="Calibri" w:cs="Calibri"/>
        </w:rPr>
      </w:pPr>
      <w:proofErr w:type="spellStart"/>
      <w:r w:rsidRPr="006F67D9">
        <w:rPr>
          <w:rFonts w:ascii="Calibri" w:hAnsi="Calibri" w:cs="Calibri"/>
        </w:rPr>
        <w:t>Duffie’s</w:t>
      </w:r>
      <w:proofErr w:type="spellEnd"/>
      <w:r w:rsidR="00FF0347" w:rsidRPr="006F67D9">
        <w:rPr>
          <w:rFonts w:ascii="Calibri" w:hAnsi="Calibri" w:cs="Calibri"/>
        </w:rPr>
        <w:t xml:space="preserve"> research</w:t>
      </w:r>
      <w:r w:rsidR="00841D3D" w:rsidRPr="006F67D9">
        <w:rPr>
          <w:rFonts w:ascii="Calibri" w:hAnsi="Calibri" w:cs="Calibri"/>
        </w:rPr>
        <w:t xml:space="preserve"> focus is the</w:t>
      </w:r>
      <w:r w:rsidR="00590E8F" w:rsidRPr="006F67D9">
        <w:rPr>
          <w:rFonts w:ascii="Calibri" w:hAnsi="Calibri" w:cs="Calibri"/>
        </w:rPr>
        <w:t xml:space="preserve"> design and regulation of</w:t>
      </w:r>
      <w:r w:rsidR="003264D9" w:rsidRPr="006F67D9">
        <w:rPr>
          <w:rFonts w:ascii="Calibri" w:hAnsi="Calibri" w:cs="Calibri"/>
        </w:rPr>
        <w:t xml:space="preserve"> </w:t>
      </w:r>
      <w:r w:rsidR="00841D3D" w:rsidRPr="006F67D9">
        <w:rPr>
          <w:rFonts w:ascii="Calibri" w:hAnsi="Calibri" w:cs="Calibri"/>
        </w:rPr>
        <w:t>financial</w:t>
      </w:r>
      <w:r w:rsidR="003264D9" w:rsidRPr="006F67D9">
        <w:rPr>
          <w:rFonts w:ascii="Calibri" w:hAnsi="Calibri" w:cs="Calibri"/>
        </w:rPr>
        <w:t xml:space="preserve"> markets. </w:t>
      </w:r>
      <w:r w:rsidR="009731AE" w:rsidRPr="006F67D9">
        <w:rPr>
          <w:rFonts w:ascii="Calibri" w:hAnsi="Calibri" w:cs="Calibri"/>
        </w:rPr>
        <w:t>His</w:t>
      </w:r>
      <w:r w:rsidR="00FF0347" w:rsidRPr="006F67D9">
        <w:rPr>
          <w:rFonts w:ascii="Calibri" w:hAnsi="Calibri" w:cs="Calibri"/>
        </w:rPr>
        <w:t xml:space="preserve"> books include</w:t>
      </w:r>
      <w:r w:rsidR="00512F62" w:rsidRPr="006F67D9">
        <w:rPr>
          <w:rFonts w:ascii="Calibri" w:hAnsi="Calibri" w:cs="Calibri"/>
        </w:rPr>
        <w:t xml:space="preserve"> </w:t>
      </w:r>
      <w:r w:rsidR="00512F62" w:rsidRPr="006F67D9">
        <w:rPr>
          <w:rFonts w:ascii="Calibri" w:hAnsi="Calibri" w:cs="Calibri"/>
          <w:i/>
          <w:iCs/>
        </w:rPr>
        <w:t>How Big Banks Fail</w:t>
      </w:r>
      <w:r w:rsidR="00512F62" w:rsidRPr="006F67D9">
        <w:rPr>
          <w:rFonts w:ascii="Calibri" w:hAnsi="Calibri" w:cs="Calibri"/>
        </w:rPr>
        <w:t xml:space="preserve"> (</w:t>
      </w:r>
      <w:r w:rsidR="00271A9D" w:rsidRPr="006F67D9">
        <w:rPr>
          <w:rFonts w:ascii="Calibri" w:hAnsi="Calibri" w:cs="Calibri"/>
        </w:rPr>
        <w:t xml:space="preserve">Princeton University Press, </w:t>
      </w:r>
      <w:r w:rsidR="00512F62" w:rsidRPr="006F67D9">
        <w:rPr>
          <w:rFonts w:ascii="Calibri" w:hAnsi="Calibri" w:cs="Calibri"/>
        </w:rPr>
        <w:t xml:space="preserve">2010), </w:t>
      </w:r>
      <w:r w:rsidR="00512F62" w:rsidRPr="006F67D9">
        <w:rPr>
          <w:rFonts w:ascii="Calibri" w:hAnsi="Calibri" w:cs="Calibri"/>
          <w:i/>
          <w:iCs/>
        </w:rPr>
        <w:t xml:space="preserve">Measuring Corporate Default Risk </w:t>
      </w:r>
      <w:r w:rsidR="00512F62" w:rsidRPr="006F67D9">
        <w:rPr>
          <w:rFonts w:ascii="Calibri" w:hAnsi="Calibri" w:cs="Calibri"/>
        </w:rPr>
        <w:t>(</w:t>
      </w:r>
      <w:r w:rsidR="00271A9D" w:rsidRPr="006F67D9">
        <w:rPr>
          <w:rFonts w:ascii="Calibri" w:hAnsi="Calibri" w:cs="Calibri"/>
        </w:rPr>
        <w:t xml:space="preserve">Oxford University Press, </w:t>
      </w:r>
      <w:r w:rsidR="00512F62" w:rsidRPr="006F67D9">
        <w:rPr>
          <w:rFonts w:ascii="Calibri" w:hAnsi="Calibri" w:cs="Calibri"/>
        </w:rPr>
        <w:t>2011)</w:t>
      </w:r>
      <w:proofErr w:type="gramStart"/>
      <w:r w:rsidR="00512F62" w:rsidRPr="006F67D9">
        <w:rPr>
          <w:rFonts w:ascii="Calibri" w:hAnsi="Calibri" w:cs="Calibri"/>
        </w:rPr>
        <w:t xml:space="preserve">, </w:t>
      </w:r>
      <w:r w:rsidR="00460D8A" w:rsidRPr="006F67D9">
        <w:rPr>
          <w:rFonts w:ascii="Calibri" w:hAnsi="Calibri" w:cs="Calibri"/>
        </w:rPr>
        <w:t xml:space="preserve"> </w:t>
      </w:r>
      <w:proofErr w:type="gramEnd"/>
      <w:hyperlink r:id="rId7" w:tgtFrame="_blank" w:history="1">
        <w:r w:rsidR="00460D8A" w:rsidRPr="006F67D9">
          <w:rPr>
            <w:rStyle w:val="a3"/>
            <w:rFonts w:ascii="Calibri" w:hAnsi="Calibri" w:cs="Calibri"/>
            <w:i/>
            <w:color w:val="auto"/>
            <w:u w:val="none"/>
          </w:rPr>
          <w:t>Dark Markets: Asset Pricing and Information Transmission in Over-the-Counter Markets</w:t>
        </w:r>
      </w:hyperlink>
      <w:r w:rsidR="00460D8A" w:rsidRPr="006F67D9">
        <w:rPr>
          <w:rFonts w:ascii="Calibri" w:hAnsi="Calibri" w:cs="Calibri"/>
          <w:i/>
        </w:rPr>
        <w:t>,</w:t>
      </w:r>
      <w:r w:rsidR="00460D8A" w:rsidRPr="006F67D9">
        <w:rPr>
          <w:rFonts w:ascii="Calibri" w:hAnsi="Calibri" w:cs="Calibri"/>
        </w:rPr>
        <w:t xml:space="preserve"> </w:t>
      </w:r>
      <w:r w:rsidR="00512F62" w:rsidRPr="006F67D9">
        <w:rPr>
          <w:rFonts w:ascii="Calibri" w:hAnsi="Calibri" w:cs="Calibri"/>
        </w:rPr>
        <w:t>(</w:t>
      </w:r>
      <w:r w:rsidR="00271A9D" w:rsidRPr="006F67D9">
        <w:rPr>
          <w:rFonts w:ascii="Calibri" w:hAnsi="Calibri" w:cs="Calibri"/>
        </w:rPr>
        <w:t xml:space="preserve">Princeton University Press, </w:t>
      </w:r>
      <w:r w:rsidR="00512F62" w:rsidRPr="006F67D9">
        <w:rPr>
          <w:rFonts w:ascii="Calibri" w:hAnsi="Calibri" w:cs="Calibri"/>
        </w:rPr>
        <w:t>2012)</w:t>
      </w:r>
      <w:r w:rsidR="001E2873" w:rsidRPr="006F67D9">
        <w:rPr>
          <w:rFonts w:ascii="Calibri" w:hAnsi="Calibri" w:cs="Calibri"/>
        </w:rPr>
        <w:t xml:space="preserve">, and </w:t>
      </w:r>
      <w:r w:rsidR="001E2873" w:rsidRPr="006F67D9">
        <w:rPr>
          <w:rFonts w:ascii="Calibri" w:hAnsi="Calibri" w:cs="Calibri"/>
          <w:i/>
        </w:rPr>
        <w:t>Fragmen</w:t>
      </w:r>
      <w:r w:rsidR="009E4205" w:rsidRPr="006F67D9">
        <w:rPr>
          <w:rFonts w:ascii="Calibri" w:hAnsi="Calibri" w:cs="Calibri"/>
          <w:i/>
        </w:rPr>
        <w:t>ting</w:t>
      </w:r>
      <w:r w:rsidR="001E2873" w:rsidRPr="006F67D9">
        <w:rPr>
          <w:rFonts w:ascii="Calibri" w:hAnsi="Calibri" w:cs="Calibri"/>
          <w:i/>
        </w:rPr>
        <w:t xml:space="preserve"> Markets</w:t>
      </w:r>
      <w:r w:rsidR="009E4205" w:rsidRPr="006F67D9">
        <w:rPr>
          <w:rFonts w:ascii="Calibri" w:hAnsi="Calibri" w:cs="Calibri"/>
          <w:i/>
        </w:rPr>
        <w:t>, Post-Crisis Bank Regulations and Financial Market Liquidity</w:t>
      </w:r>
      <w:r w:rsidR="001E2873" w:rsidRPr="006F67D9">
        <w:rPr>
          <w:rFonts w:ascii="Calibri" w:hAnsi="Calibri" w:cs="Calibri"/>
          <w:i/>
        </w:rPr>
        <w:t xml:space="preserve"> </w:t>
      </w:r>
      <w:r w:rsidR="001E2873" w:rsidRPr="006F67D9">
        <w:rPr>
          <w:rFonts w:ascii="Calibri" w:hAnsi="Calibri" w:cs="Calibri"/>
        </w:rPr>
        <w:t xml:space="preserve">(de </w:t>
      </w:r>
      <w:proofErr w:type="spellStart"/>
      <w:r w:rsidR="001E2873" w:rsidRPr="006F67D9">
        <w:rPr>
          <w:rFonts w:ascii="Calibri" w:hAnsi="Calibri" w:cs="Calibri"/>
        </w:rPr>
        <w:t>Gruyter</w:t>
      </w:r>
      <w:proofErr w:type="spellEnd"/>
      <w:r w:rsidR="009E4205" w:rsidRPr="006F67D9">
        <w:rPr>
          <w:rFonts w:ascii="Calibri" w:hAnsi="Calibri" w:cs="Calibri"/>
        </w:rPr>
        <w:t>, forthcoming).</w:t>
      </w:r>
    </w:p>
    <w:p w14:paraId="4D4955FF" w14:textId="77777777" w:rsidR="00E2275C" w:rsidRPr="006F67D9" w:rsidRDefault="00E2275C" w:rsidP="009E4205">
      <w:pPr>
        <w:widowControl w:val="0"/>
        <w:autoSpaceDE w:val="0"/>
        <w:autoSpaceDN w:val="0"/>
        <w:adjustRightInd w:val="0"/>
        <w:spacing w:after="280"/>
        <w:rPr>
          <w:rFonts w:ascii="Calibri" w:hAnsi="Calibri" w:cs="Calibri"/>
        </w:rPr>
      </w:pPr>
    </w:p>
    <w:p w14:paraId="11750170" w14:textId="6B4DC370" w:rsidR="00E2275C" w:rsidRPr="006F67D9" w:rsidRDefault="00E2275C" w:rsidP="009E4205">
      <w:pPr>
        <w:widowControl w:val="0"/>
        <w:autoSpaceDE w:val="0"/>
        <w:autoSpaceDN w:val="0"/>
        <w:adjustRightInd w:val="0"/>
        <w:spacing w:after="280"/>
        <w:rPr>
          <w:rFonts w:ascii="Calibri" w:hAnsi="Calibri" w:cs="Calibri"/>
        </w:rPr>
      </w:pPr>
    </w:p>
    <w:sectPr w:rsidR="00E2275C" w:rsidRPr="006F67D9" w:rsidSect="00CC2D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F62"/>
    <w:rsid w:val="000B02B9"/>
    <w:rsid w:val="000B7D31"/>
    <w:rsid w:val="00114AAF"/>
    <w:rsid w:val="00175B10"/>
    <w:rsid w:val="001E2873"/>
    <w:rsid w:val="00271A9D"/>
    <w:rsid w:val="002C1ED5"/>
    <w:rsid w:val="003264D9"/>
    <w:rsid w:val="00353B37"/>
    <w:rsid w:val="0037536E"/>
    <w:rsid w:val="00387B71"/>
    <w:rsid w:val="00390D7C"/>
    <w:rsid w:val="00397B20"/>
    <w:rsid w:val="003F3379"/>
    <w:rsid w:val="00460D8A"/>
    <w:rsid w:val="00512F62"/>
    <w:rsid w:val="00590E8F"/>
    <w:rsid w:val="005A2724"/>
    <w:rsid w:val="005D376E"/>
    <w:rsid w:val="006F67D9"/>
    <w:rsid w:val="006F7829"/>
    <w:rsid w:val="007009C7"/>
    <w:rsid w:val="00710A22"/>
    <w:rsid w:val="00750B18"/>
    <w:rsid w:val="007848AC"/>
    <w:rsid w:val="007A7506"/>
    <w:rsid w:val="007E4106"/>
    <w:rsid w:val="0080712A"/>
    <w:rsid w:val="00812D97"/>
    <w:rsid w:val="00841D3D"/>
    <w:rsid w:val="008F12CC"/>
    <w:rsid w:val="009223F9"/>
    <w:rsid w:val="009731AE"/>
    <w:rsid w:val="00973FF2"/>
    <w:rsid w:val="009E4205"/>
    <w:rsid w:val="00A25E11"/>
    <w:rsid w:val="00A87DF7"/>
    <w:rsid w:val="00B15ED6"/>
    <w:rsid w:val="00B544FD"/>
    <w:rsid w:val="00BB1196"/>
    <w:rsid w:val="00C27064"/>
    <w:rsid w:val="00C71E89"/>
    <w:rsid w:val="00C7242F"/>
    <w:rsid w:val="00C81D9E"/>
    <w:rsid w:val="00CC2DB4"/>
    <w:rsid w:val="00D2049B"/>
    <w:rsid w:val="00D32F8F"/>
    <w:rsid w:val="00DB019F"/>
    <w:rsid w:val="00DB01AF"/>
    <w:rsid w:val="00E2275C"/>
    <w:rsid w:val="00E64729"/>
    <w:rsid w:val="00EB1907"/>
    <w:rsid w:val="00F117E7"/>
    <w:rsid w:val="00F20B4A"/>
    <w:rsid w:val="00F22E91"/>
    <w:rsid w:val="00FA293F"/>
    <w:rsid w:val="00FF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F64ED5"/>
  <w14:defaultImageDpi w14:val="300"/>
  <w15:docId w15:val="{2549FBB5-11E0-9A4E-92B9-7C58886C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87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0D8A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22E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9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mazon.com/Dark-Markets-Transmission-Over-Counter/dp/06911389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mi.nus.edu.sg" TargetMode="External"/><Relationship Id="rId5" Type="http://schemas.openxmlformats.org/officeDocument/2006/relationships/hyperlink" Target="https://www.darrellduffie.com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GSB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Stanford University</dc:creator>
  <cp:keywords/>
  <dc:description/>
  <cp:lastModifiedBy>Microsoft 帐户</cp:lastModifiedBy>
  <cp:revision>9</cp:revision>
  <dcterms:created xsi:type="dcterms:W3CDTF">2023-02-15T01:48:00Z</dcterms:created>
  <dcterms:modified xsi:type="dcterms:W3CDTF">2023-03-09T07:35:00Z</dcterms:modified>
</cp:coreProperties>
</file>